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392" w:rsidRDefault="00E14392" w:rsidP="00E14392">
      <w:pPr>
        <w:spacing w:after="0" w:line="480" w:lineRule="auto"/>
        <w:contextualSpacing/>
      </w:pP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 xml:space="preserve">1. Definitions of the quality of medical care are no longer left to clinicians who decide for themselves what technical Performance constitutes “good care.”  Name one (1) another dimension of quality care and why is it important? </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The outcome as a criterion for quality</w:t>
      </w:r>
      <w:r w:rsidR="00384D98">
        <w:rPr>
          <w:rFonts w:ascii="Times New Roman" w:hAnsi="Times New Roman" w:cs="Times New Roman"/>
          <w:sz w:val="24"/>
          <w:szCs w:val="24"/>
        </w:rPr>
        <w:t xml:space="preserve">: </w:t>
      </w:r>
      <w:r w:rsidR="006344A6">
        <w:rPr>
          <w:rFonts w:ascii="Times New Roman" w:hAnsi="Times New Roman" w:cs="Times New Roman"/>
          <w:sz w:val="24"/>
          <w:szCs w:val="24"/>
        </w:rPr>
        <w:t>These dimensions take much consideration on the final result after of the practices in the medical field and use</w:t>
      </w:r>
      <w:r w:rsidR="00384D98">
        <w:rPr>
          <w:rFonts w:ascii="Times New Roman" w:hAnsi="Times New Roman" w:cs="Times New Roman"/>
          <w:sz w:val="24"/>
          <w:szCs w:val="24"/>
        </w:rPr>
        <w:t xml:space="preserve"> it as a means of measuring quality delivery. A good result would be considered a good care while the contrary would prove otherwise</w:t>
      </w:r>
    </w:p>
    <w:p w:rsidR="0063639B"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This dimension has an advantage over other approaches since there is seldom a question on the vali</w:t>
      </w:r>
      <w:r w:rsidR="00384D98">
        <w:rPr>
          <w:rFonts w:ascii="Times New Roman" w:hAnsi="Times New Roman" w:cs="Times New Roman"/>
          <w:sz w:val="24"/>
          <w:szCs w:val="24"/>
        </w:rPr>
        <w:t>dity of the outcome.</w:t>
      </w:r>
      <w:r w:rsidR="00384D98" w:rsidRPr="00E14392">
        <w:rPr>
          <w:rFonts w:ascii="Times New Roman" w:hAnsi="Times New Roman" w:cs="Times New Roman"/>
          <w:sz w:val="24"/>
          <w:szCs w:val="24"/>
        </w:rPr>
        <w:t xml:space="preserve"> The</w:t>
      </w:r>
      <w:r w:rsidRPr="00E14392">
        <w:rPr>
          <w:rFonts w:ascii="Times New Roman" w:hAnsi="Times New Roman" w:cs="Times New Roman"/>
          <w:sz w:val="24"/>
          <w:szCs w:val="24"/>
        </w:rPr>
        <w:t xml:space="preserve"> outcome dimension as well is usually concrete and amenable to precise measurement</w:t>
      </w:r>
    </w:p>
    <w:p w:rsidR="00DA7124" w:rsidRPr="00E14392" w:rsidRDefault="00DA7124" w:rsidP="00E14392">
      <w:pPr>
        <w:spacing w:after="0" w:line="480" w:lineRule="auto"/>
        <w:contextualSpacing/>
        <w:rPr>
          <w:rFonts w:ascii="Times New Roman" w:hAnsi="Times New Roman" w:cs="Times New Roman"/>
          <w:sz w:val="24"/>
          <w:szCs w:val="24"/>
        </w:rPr>
      </w:pPr>
    </w:p>
    <w:p w:rsidR="00E14392" w:rsidRPr="00E14392" w:rsidRDefault="00EA1042" w:rsidP="00E1439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2. </w:t>
      </w:r>
      <w:r w:rsidR="00E14392" w:rsidRPr="00E14392">
        <w:rPr>
          <w:rFonts w:ascii="Times New Roman" w:hAnsi="Times New Roman" w:cs="Times New Roman"/>
          <w:sz w:val="24"/>
          <w:szCs w:val="24"/>
        </w:rPr>
        <w:t>What is the primary method of continuous quality improvement (CQI) in health care, and what is its underlying premise?</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Continuous quality of improvement can be defined as a management philosophy in the health sector that is used to increase efficiency as well as increase internal and external satisfaction</w:t>
      </w:r>
      <w:r w:rsidR="00384D98">
        <w:rPr>
          <w:rFonts w:ascii="Times New Roman" w:hAnsi="Times New Roman" w:cs="Times New Roman"/>
          <w:sz w:val="24"/>
          <w:szCs w:val="24"/>
        </w:rPr>
        <w:t xml:space="preserve">, where internal </w:t>
      </w:r>
      <w:r w:rsidR="00041AF7">
        <w:rPr>
          <w:rFonts w:ascii="Times New Roman" w:hAnsi="Times New Roman" w:cs="Times New Roman"/>
          <w:noProof/>
          <w:sz w:val="24"/>
          <w:szCs w:val="24"/>
        </w:rPr>
        <w:t>is</w:t>
      </w:r>
      <w:r w:rsidR="00384D98">
        <w:rPr>
          <w:rFonts w:ascii="Times New Roman" w:hAnsi="Times New Roman" w:cs="Times New Roman"/>
          <w:sz w:val="24"/>
          <w:szCs w:val="24"/>
        </w:rPr>
        <w:t xml:space="preserve"> the employees while external are the clients in this case the patients and the general public</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The primary method of CQI in healthcare is standard work and practices, this includes documentation of current best practices, this may include diagrams or images and they should b</w:t>
      </w:r>
      <w:r w:rsidR="00DA1B7D">
        <w:rPr>
          <w:rFonts w:ascii="Times New Roman" w:hAnsi="Times New Roman" w:cs="Times New Roman"/>
          <w:sz w:val="24"/>
          <w:szCs w:val="24"/>
        </w:rPr>
        <w:t xml:space="preserve">e accessible to anyone involved. </w:t>
      </w:r>
      <w:r w:rsidRPr="00E14392">
        <w:rPr>
          <w:rFonts w:ascii="Times New Roman" w:hAnsi="Times New Roman" w:cs="Times New Roman"/>
          <w:sz w:val="24"/>
          <w:szCs w:val="24"/>
        </w:rPr>
        <w:t>This method contains nothing tricky about it but is the most essential in CQI in health care</w:t>
      </w:r>
    </w:p>
    <w:p w:rsid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lastRenderedPageBreak/>
        <w:t>•</w:t>
      </w:r>
      <w:r w:rsidRPr="00E14392">
        <w:rPr>
          <w:rFonts w:ascii="Times New Roman" w:hAnsi="Times New Roman" w:cs="Times New Roman"/>
          <w:sz w:val="24"/>
          <w:szCs w:val="24"/>
        </w:rPr>
        <w:tab/>
        <w:t>This method is geared towards customer satisfaction and creates an environment where the employees are generally invested in their organization, in addition, helps in the evaluation of the outcomes in healthcare</w:t>
      </w:r>
      <w:r w:rsidR="00DA7124">
        <w:rPr>
          <w:rFonts w:ascii="Times New Roman" w:hAnsi="Times New Roman" w:cs="Times New Roman"/>
          <w:sz w:val="24"/>
          <w:szCs w:val="24"/>
        </w:rPr>
        <w:t>.</w:t>
      </w:r>
    </w:p>
    <w:p w:rsidR="00DA7124" w:rsidRPr="00E14392" w:rsidRDefault="00DA7124" w:rsidP="00E14392">
      <w:pPr>
        <w:spacing w:after="0" w:line="480" w:lineRule="auto"/>
        <w:contextualSpacing/>
        <w:rPr>
          <w:rFonts w:ascii="Times New Roman" w:hAnsi="Times New Roman" w:cs="Times New Roman"/>
          <w:sz w:val="24"/>
          <w:szCs w:val="24"/>
        </w:rPr>
      </w:pP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3. Since an ever-increasing amount of research is funded by commercial companies, what is your opinion on a requirement for authors of scientific studies who receive income from these companies to disclose funding sources in their scientific publications?</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Financial disclosure, in my opinion, is essential in every scientific research</w:t>
      </w:r>
      <w:r w:rsidR="00EB17B5">
        <w:rPr>
          <w:rFonts w:ascii="Times New Roman" w:hAnsi="Times New Roman" w:cs="Times New Roman"/>
          <w:sz w:val="24"/>
          <w:szCs w:val="24"/>
        </w:rPr>
        <w:t xml:space="preserve"> and should be included in every scientific research. </w:t>
      </w:r>
      <w:r w:rsidRPr="00E14392">
        <w:rPr>
          <w:rFonts w:ascii="Times New Roman" w:hAnsi="Times New Roman" w:cs="Times New Roman"/>
          <w:sz w:val="24"/>
          <w:szCs w:val="24"/>
        </w:rPr>
        <w:t>Financial disclosure would enable evaluation from readers, reviewers and colleagues improving acceptability of the research</w:t>
      </w:r>
    </w:p>
    <w:p w:rsid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r>
      <w:r w:rsidR="00EB17B5">
        <w:rPr>
          <w:rFonts w:ascii="Times New Roman" w:hAnsi="Times New Roman" w:cs="Times New Roman"/>
          <w:sz w:val="24"/>
          <w:szCs w:val="24"/>
        </w:rPr>
        <w:t>In addition to evaluation from the public, f</w:t>
      </w:r>
      <w:r w:rsidRPr="00E14392">
        <w:rPr>
          <w:rFonts w:ascii="Times New Roman" w:hAnsi="Times New Roman" w:cs="Times New Roman"/>
          <w:sz w:val="24"/>
          <w:szCs w:val="24"/>
        </w:rPr>
        <w:t>inancial disclosure as well would increase the integrity of the research</w:t>
      </w:r>
      <w:r w:rsidR="00EB17B5">
        <w:rPr>
          <w:rFonts w:ascii="Times New Roman" w:hAnsi="Times New Roman" w:cs="Times New Roman"/>
          <w:sz w:val="24"/>
          <w:szCs w:val="24"/>
        </w:rPr>
        <w:t xml:space="preserve"> since most people tend to trust research with financial implications, including financial terms may also help to</w:t>
      </w:r>
      <w:r w:rsidRPr="00E14392">
        <w:rPr>
          <w:rFonts w:ascii="Times New Roman" w:hAnsi="Times New Roman" w:cs="Times New Roman"/>
          <w:sz w:val="24"/>
          <w:szCs w:val="24"/>
        </w:rPr>
        <w:t xml:space="preserve"> manage the financial conflict of interest</w:t>
      </w:r>
      <w:r w:rsidR="00EB17B5">
        <w:rPr>
          <w:rFonts w:ascii="Times New Roman" w:hAnsi="Times New Roman" w:cs="Times New Roman"/>
          <w:sz w:val="24"/>
          <w:szCs w:val="24"/>
        </w:rPr>
        <w:t>.</w:t>
      </w:r>
    </w:p>
    <w:p w:rsidR="00DA7124" w:rsidRPr="00E14392" w:rsidRDefault="00DA7124" w:rsidP="00E14392">
      <w:pPr>
        <w:spacing w:after="0" w:line="480" w:lineRule="auto"/>
        <w:contextualSpacing/>
        <w:rPr>
          <w:rFonts w:ascii="Times New Roman" w:hAnsi="Times New Roman" w:cs="Times New Roman"/>
          <w:sz w:val="24"/>
          <w:szCs w:val="24"/>
        </w:rPr>
      </w:pPr>
    </w:p>
    <w:p w:rsidR="00E14392" w:rsidRPr="00E14392" w:rsidRDefault="00EA1042" w:rsidP="00E1439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4. </w:t>
      </w:r>
      <w:r w:rsidR="00E14392" w:rsidRPr="00E14392">
        <w:rPr>
          <w:rFonts w:ascii="Times New Roman" w:hAnsi="Times New Roman" w:cs="Times New Roman"/>
          <w:sz w:val="24"/>
          <w:szCs w:val="24"/>
        </w:rPr>
        <w:t>Today’s not-for-profit hospitals and health systems are commonly multi-billion dollar tax-exempt organiz</w:t>
      </w:r>
      <w:r w:rsidR="00B12BB2">
        <w:rPr>
          <w:rFonts w:ascii="Times New Roman" w:hAnsi="Times New Roman" w:cs="Times New Roman"/>
          <w:sz w:val="24"/>
          <w:szCs w:val="24"/>
        </w:rPr>
        <w:t xml:space="preserve">ations. </w:t>
      </w:r>
      <w:r w:rsidR="00E14392" w:rsidRPr="00E14392">
        <w:rPr>
          <w:rFonts w:ascii="Times New Roman" w:hAnsi="Times New Roman" w:cs="Times New Roman"/>
          <w:sz w:val="24"/>
          <w:szCs w:val="24"/>
        </w:rPr>
        <w:t>What is your position on the new federal scrutiny upon, and reporting requirements for justifying the charitable missions of not-for-profit hospitals and health systems?</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The move by the federal government on new federal scrutiny is a positive move since it would help to eliminate fraud within the charitable hospital systems</w:t>
      </w:r>
      <w:r w:rsidR="00EB17B5">
        <w:rPr>
          <w:rFonts w:ascii="Times New Roman" w:hAnsi="Times New Roman" w:cs="Times New Roman"/>
          <w:sz w:val="24"/>
          <w:szCs w:val="24"/>
        </w:rPr>
        <w:t xml:space="preserve"> by ensuring that revenue systems for these organizations are up to standard with the tax federal laws</w:t>
      </w:r>
    </w:p>
    <w:p w:rsid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However, the scrutiny should be done diligently so that in any case applicable laws are implemented it will not affect charitable organizations’ service delivery to its clients but only eliminate the financial fraud and practices</w:t>
      </w:r>
    </w:p>
    <w:p w:rsidR="00DA7124" w:rsidRPr="00E14392" w:rsidRDefault="00DA7124" w:rsidP="00E14392">
      <w:pPr>
        <w:spacing w:after="0" w:line="480" w:lineRule="auto"/>
        <w:contextualSpacing/>
        <w:rPr>
          <w:rFonts w:ascii="Times New Roman" w:hAnsi="Times New Roman" w:cs="Times New Roman"/>
          <w:sz w:val="24"/>
          <w:szCs w:val="24"/>
        </w:rPr>
      </w:pP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5. In 1999, the Institute of Medicine report, To Err is Human, generated a brief flurry of concerns about avoidable hospital deaths.  While progress has been made in addressing system errors and deficiencies, it remains inconsistent across the nation’s hospitals.  Fourteen years after this report, is it time for the professions, payers and the public to demand corrections of system problems in an accountable, transparent and publicly disclosed manner?  What form can or should these demands take?</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The demand should propose more solid and reliable measurable systems</w:t>
      </w:r>
      <w:r w:rsidR="00DA6F86">
        <w:rPr>
          <w:rFonts w:ascii="Times New Roman" w:hAnsi="Times New Roman" w:cs="Times New Roman"/>
          <w:sz w:val="24"/>
          <w:szCs w:val="24"/>
        </w:rPr>
        <w:t>, this kind of demand would ensure that the system built is of standard when it comes to health care practices</w:t>
      </w:r>
      <w:r w:rsidR="00286F01">
        <w:rPr>
          <w:rFonts w:ascii="Times New Roman" w:hAnsi="Times New Roman" w:cs="Times New Roman"/>
          <w:sz w:val="24"/>
          <w:szCs w:val="24"/>
        </w:rPr>
        <w:t>. Reliability in health systems is essential, and it should be taken into account while making these demands</w:t>
      </w:r>
    </w:p>
    <w:p w:rsidR="00E14392" w:rsidRPr="00E14392" w:rsidRDefault="00E14392" w:rsidP="00E14392">
      <w:pPr>
        <w:spacing w:after="0" w:line="480" w:lineRule="auto"/>
        <w:contextualSpacing/>
        <w:rPr>
          <w:rFonts w:ascii="Times New Roman" w:hAnsi="Times New Roman" w:cs="Times New Roman"/>
          <w:sz w:val="24"/>
          <w:szCs w:val="24"/>
        </w:rPr>
      </w:pPr>
      <w:r w:rsidRPr="00E14392">
        <w:rPr>
          <w:rFonts w:ascii="Times New Roman" w:hAnsi="Times New Roman" w:cs="Times New Roman"/>
          <w:sz w:val="24"/>
          <w:szCs w:val="24"/>
        </w:rPr>
        <w:t>•</w:t>
      </w:r>
      <w:r w:rsidRPr="00E14392">
        <w:rPr>
          <w:rFonts w:ascii="Times New Roman" w:hAnsi="Times New Roman" w:cs="Times New Roman"/>
          <w:sz w:val="24"/>
          <w:szCs w:val="24"/>
        </w:rPr>
        <w:tab/>
        <w:t>The demand should be geared toward</w:t>
      </w:r>
      <w:r w:rsidR="007737A8">
        <w:rPr>
          <w:rFonts w:ascii="Times New Roman" w:hAnsi="Times New Roman" w:cs="Times New Roman"/>
          <w:sz w:val="24"/>
          <w:szCs w:val="24"/>
        </w:rPr>
        <w:t>s</w:t>
      </w:r>
      <w:r w:rsidRPr="00E14392">
        <w:rPr>
          <w:rFonts w:ascii="Times New Roman" w:hAnsi="Times New Roman" w:cs="Times New Roman"/>
          <w:sz w:val="24"/>
          <w:szCs w:val="24"/>
        </w:rPr>
        <w:t xml:space="preserve"> common goals alignment</w:t>
      </w:r>
      <w:r w:rsidR="00286F01">
        <w:rPr>
          <w:rFonts w:ascii="Times New Roman" w:hAnsi="Times New Roman" w:cs="Times New Roman"/>
          <w:sz w:val="24"/>
          <w:szCs w:val="24"/>
        </w:rPr>
        <w:t xml:space="preserve">, having a universal system with the same standard will help in achieving </w:t>
      </w:r>
      <w:bookmarkStart w:id="0" w:name="_GoBack"/>
      <w:bookmarkEnd w:id="0"/>
      <w:r w:rsidR="00286F01">
        <w:rPr>
          <w:rFonts w:ascii="Times New Roman" w:hAnsi="Times New Roman" w:cs="Times New Roman"/>
          <w:sz w:val="24"/>
          <w:szCs w:val="24"/>
        </w:rPr>
        <w:t xml:space="preserve">a common goal aligned </w:t>
      </w:r>
      <w:r w:rsidR="00041AF7">
        <w:rPr>
          <w:rFonts w:ascii="Times New Roman" w:hAnsi="Times New Roman" w:cs="Times New Roman"/>
          <w:noProof/>
          <w:sz w:val="24"/>
          <w:szCs w:val="24"/>
        </w:rPr>
        <w:t>with</w:t>
      </w:r>
      <w:r w:rsidR="00286F01">
        <w:rPr>
          <w:rFonts w:ascii="Times New Roman" w:hAnsi="Times New Roman" w:cs="Times New Roman"/>
          <w:sz w:val="24"/>
          <w:szCs w:val="24"/>
        </w:rPr>
        <w:t xml:space="preserve"> the healthcare. This will eliminate </w:t>
      </w:r>
      <w:r w:rsidR="00286F01" w:rsidRPr="00041AF7">
        <w:rPr>
          <w:rFonts w:ascii="Times New Roman" w:hAnsi="Times New Roman" w:cs="Times New Roman"/>
          <w:noProof/>
          <w:sz w:val="24"/>
          <w:szCs w:val="24"/>
        </w:rPr>
        <w:t>having</w:t>
      </w:r>
      <w:r w:rsidR="00946BB5">
        <w:rPr>
          <w:rFonts w:ascii="Times New Roman" w:hAnsi="Times New Roman" w:cs="Times New Roman"/>
          <w:sz w:val="24"/>
          <w:szCs w:val="24"/>
        </w:rPr>
        <w:t xml:space="preserve"> different standards</w:t>
      </w:r>
      <w:r w:rsidR="00286F01">
        <w:rPr>
          <w:rFonts w:ascii="Times New Roman" w:hAnsi="Times New Roman" w:cs="Times New Roman"/>
          <w:sz w:val="24"/>
          <w:szCs w:val="24"/>
        </w:rPr>
        <w:t xml:space="preserve"> in the </w:t>
      </w:r>
      <w:r w:rsidR="00041AF7" w:rsidRPr="00041AF7">
        <w:rPr>
          <w:rFonts w:ascii="Times New Roman" w:hAnsi="Times New Roman" w:cs="Times New Roman"/>
          <w:noProof/>
          <w:sz w:val="24"/>
          <w:szCs w:val="24"/>
        </w:rPr>
        <w:t>health</w:t>
      </w:r>
      <w:r w:rsidR="00286F01" w:rsidRPr="00041AF7">
        <w:rPr>
          <w:rFonts w:ascii="Times New Roman" w:hAnsi="Times New Roman" w:cs="Times New Roman"/>
          <w:noProof/>
          <w:sz w:val="24"/>
          <w:szCs w:val="24"/>
        </w:rPr>
        <w:t>care</w:t>
      </w:r>
      <w:r w:rsidR="00286F01">
        <w:rPr>
          <w:rFonts w:ascii="Times New Roman" w:hAnsi="Times New Roman" w:cs="Times New Roman"/>
          <w:sz w:val="24"/>
          <w:szCs w:val="24"/>
        </w:rPr>
        <w:t xml:space="preserve"> industry</w:t>
      </w:r>
    </w:p>
    <w:p w:rsidR="00E14392" w:rsidRDefault="00E14392" w:rsidP="00E14392">
      <w:pPr>
        <w:spacing w:after="0" w:line="480" w:lineRule="auto"/>
        <w:contextualSpacing/>
      </w:pPr>
    </w:p>
    <w:p w:rsidR="00E14392" w:rsidRDefault="00E14392" w:rsidP="00E14392">
      <w:pPr>
        <w:spacing w:after="0" w:line="480" w:lineRule="auto"/>
        <w:contextualSpacing/>
      </w:pPr>
    </w:p>
    <w:p w:rsidR="00E14392" w:rsidRDefault="00E14392" w:rsidP="00E14392">
      <w:pPr>
        <w:spacing w:after="0" w:line="480" w:lineRule="auto"/>
        <w:contextualSpacing/>
      </w:pPr>
    </w:p>
    <w:p w:rsidR="00E14392" w:rsidRDefault="00E14392" w:rsidP="00E14392">
      <w:pPr>
        <w:spacing w:after="0" w:line="480" w:lineRule="auto"/>
        <w:contextualSpacing/>
      </w:pPr>
    </w:p>
    <w:p w:rsidR="00E14392" w:rsidRDefault="00E14392" w:rsidP="00E14392">
      <w:pPr>
        <w:spacing w:after="0" w:line="480" w:lineRule="auto"/>
        <w:contextualSpacing/>
      </w:pPr>
    </w:p>
    <w:p w:rsidR="00BA1F86" w:rsidRDefault="00BA1F86" w:rsidP="00E14392">
      <w:pPr>
        <w:spacing w:after="0" w:line="480" w:lineRule="auto"/>
        <w:contextualSpacing/>
        <w:jc w:val="center"/>
        <w:rPr>
          <w:rFonts w:ascii="Times New Roman" w:hAnsi="Times New Roman" w:cs="Times New Roman"/>
          <w:sz w:val="24"/>
          <w:szCs w:val="24"/>
        </w:rPr>
      </w:pPr>
    </w:p>
    <w:p w:rsidR="00BA1F86" w:rsidRDefault="00BA1F86" w:rsidP="00E14392">
      <w:pPr>
        <w:spacing w:after="0" w:line="480" w:lineRule="auto"/>
        <w:contextualSpacing/>
        <w:jc w:val="center"/>
        <w:rPr>
          <w:rFonts w:ascii="Times New Roman" w:hAnsi="Times New Roman" w:cs="Times New Roman"/>
          <w:sz w:val="24"/>
          <w:szCs w:val="24"/>
        </w:rPr>
      </w:pPr>
    </w:p>
    <w:p w:rsidR="00BA1F86" w:rsidRDefault="00BA1F86" w:rsidP="00E14392">
      <w:pPr>
        <w:spacing w:after="0" w:line="480" w:lineRule="auto"/>
        <w:contextualSpacing/>
        <w:jc w:val="center"/>
        <w:rPr>
          <w:rFonts w:ascii="Times New Roman" w:hAnsi="Times New Roman" w:cs="Times New Roman"/>
          <w:sz w:val="24"/>
          <w:szCs w:val="24"/>
        </w:rPr>
      </w:pPr>
    </w:p>
    <w:p w:rsidR="00BA1F86" w:rsidRDefault="00BA1F86" w:rsidP="00A14504">
      <w:pPr>
        <w:spacing w:after="0" w:line="480" w:lineRule="auto"/>
        <w:contextualSpacing/>
        <w:rPr>
          <w:rFonts w:ascii="Times New Roman" w:hAnsi="Times New Roman" w:cs="Times New Roman"/>
          <w:sz w:val="24"/>
          <w:szCs w:val="24"/>
        </w:rPr>
      </w:pPr>
    </w:p>
    <w:p w:rsidR="00BA1F86" w:rsidRDefault="00BA1F86" w:rsidP="00E14392">
      <w:pPr>
        <w:spacing w:after="0" w:line="480" w:lineRule="auto"/>
        <w:contextualSpacing/>
        <w:jc w:val="center"/>
        <w:rPr>
          <w:rFonts w:ascii="Times New Roman" w:hAnsi="Times New Roman" w:cs="Times New Roman"/>
          <w:sz w:val="24"/>
          <w:szCs w:val="24"/>
        </w:rPr>
      </w:pPr>
    </w:p>
    <w:p w:rsidR="00BA1F86" w:rsidRDefault="00BA1F86" w:rsidP="00E14392">
      <w:pPr>
        <w:spacing w:after="0" w:line="480" w:lineRule="auto"/>
        <w:contextualSpacing/>
        <w:jc w:val="center"/>
        <w:rPr>
          <w:rFonts w:ascii="Times New Roman" w:hAnsi="Times New Roman" w:cs="Times New Roman"/>
          <w:sz w:val="24"/>
          <w:szCs w:val="24"/>
        </w:rPr>
      </w:pPr>
    </w:p>
    <w:p w:rsidR="00E14392" w:rsidRPr="00E14392" w:rsidRDefault="00E14392" w:rsidP="00E14392">
      <w:pPr>
        <w:spacing w:after="0" w:line="480" w:lineRule="auto"/>
        <w:contextualSpacing/>
        <w:jc w:val="center"/>
        <w:rPr>
          <w:rFonts w:ascii="Times New Roman" w:hAnsi="Times New Roman" w:cs="Times New Roman"/>
          <w:sz w:val="24"/>
          <w:szCs w:val="24"/>
        </w:rPr>
      </w:pPr>
      <w:r w:rsidRPr="00E14392">
        <w:rPr>
          <w:rFonts w:ascii="Times New Roman" w:hAnsi="Times New Roman" w:cs="Times New Roman"/>
          <w:sz w:val="24"/>
          <w:szCs w:val="24"/>
        </w:rPr>
        <w:t>References</w:t>
      </w:r>
    </w:p>
    <w:p w:rsidR="00E14392" w:rsidRPr="00965049" w:rsidRDefault="00E14392" w:rsidP="00965049">
      <w:pPr>
        <w:shd w:val="clear" w:color="auto" w:fill="FFFFFF"/>
        <w:spacing w:after="0" w:line="360" w:lineRule="auto"/>
        <w:textAlignment w:val="top"/>
        <w:rPr>
          <w:rFonts w:ascii="Times New Roman" w:eastAsia="Times New Roman" w:hAnsi="Times New Roman" w:cs="Times New Roman"/>
          <w:color w:val="000000"/>
          <w:sz w:val="24"/>
          <w:szCs w:val="24"/>
        </w:rPr>
      </w:pPr>
      <w:proofErr w:type="gramStart"/>
      <w:r w:rsidRPr="00965049">
        <w:rPr>
          <w:rFonts w:ascii="Times New Roman" w:eastAsia="Times New Roman" w:hAnsi="Times New Roman" w:cs="Times New Roman"/>
          <w:color w:val="000000"/>
          <w:sz w:val="24"/>
          <w:szCs w:val="24"/>
        </w:rPr>
        <w:t>Safe Practices for Better Health Care.</w:t>
      </w:r>
      <w:proofErr w:type="gramEnd"/>
      <w:r w:rsidRPr="00965049">
        <w:rPr>
          <w:rFonts w:ascii="Times New Roman" w:eastAsia="Times New Roman" w:hAnsi="Times New Roman" w:cs="Times New Roman"/>
          <w:color w:val="000000"/>
          <w:sz w:val="24"/>
          <w:szCs w:val="24"/>
        </w:rPr>
        <w:t xml:space="preserve"> Rockville, MD: Agency for Healthcare Research and Quality; </w:t>
      </w:r>
      <w:r w:rsidRPr="00965049">
        <w:rPr>
          <w:rFonts w:ascii="Times New Roman" w:eastAsia="Times New Roman" w:hAnsi="Times New Roman" w:cs="Times New Roman"/>
          <w:noProof/>
          <w:color w:val="000000"/>
          <w:sz w:val="24"/>
          <w:szCs w:val="24"/>
        </w:rPr>
        <w:t>Mar</w:t>
      </w:r>
      <w:r w:rsidRPr="00965049">
        <w:rPr>
          <w:rFonts w:ascii="Times New Roman" w:eastAsia="Times New Roman" w:hAnsi="Times New Roman" w:cs="Times New Roman"/>
          <w:color w:val="000000"/>
          <w:sz w:val="24"/>
          <w:szCs w:val="24"/>
        </w:rPr>
        <w:t xml:space="preserve"> 2005. </w:t>
      </w:r>
      <w:proofErr w:type="gramStart"/>
      <w:r w:rsidRPr="00965049">
        <w:rPr>
          <w:rFonts w:ascii="Times New Roman" w:eastAsia="Times New Roman" w:hAnsi="Times New Roman" w:cs="Times New Roman"/>
          <w:color w:val="000000"/>
          <w:sz w:val="24"/>
          <w:szCs w:val="24"/>
        </w:rPr>
        <w:t>Fact Sheet AHRQ Publication No 04-P025.</w:t>
      </w:r>
      <w:proofErr w:type="gramEnd"/>
      <w:r w:rsidRPr="00965049">
        <w:rPr>
          <w:rFonts w:ascii="Times New Roman" w:eastAsia="Times New Roman" w:hAnsi="Times New Roman" w:cs="Times New Roman"/>
          <w:color w:val="000000"/>
          <w:sz w:val="24"/>
          <w:szCs w:val="24"/>
        </w:rPr>
        <w:t xml:space="preserve"> Executive Summary of the National Quality Forum’s report, Safe Practices for Better Healthcare: A Consensus Report is available at </w:t>
      </w:r>
      <w:hyperlink r:id="rId7" w:history="1">
        <w:r w:rsidRPr="00965049">
          <w:rPr>
            <w:rFonts w:ascii="Times New Roman" w:eastAsia="Times New Roman" w:hAnsi="Times New Roman" w:cs="Times New Roman"/>
            <w:color w:val="642A8F"/>
            <w:sz w:val="24"/>
            <w:szCs w:val="24"/>
            <w:u w:val="single"/>
          </w:rPr>
          <w:t>www​.ahrq.gov/qual/</w:t>
        </w:r>
        <w:r w:rsidRPr="00965049">
          <w:rPr>
            <w:rFonts w:ascii="Times New Roman" w:eastAsia="Times New Roman" w:hAnsi="Times New Roman" w:cs="Times New Roman"/>
            <w:noProof/>
            <w:color w:val="642A8F"/>
            <w:sz w:val="24"/>
            <w:szCs w:val="24"/>
            <w:u w:val="single"/>
          </w:rPr>
          <w:t>nqfpract</w:t>
        </w:r>
        <w:r w:rsidRPr="00965049">
          <w:rPr>
            <w:rFonts w:ascii="Times New Roman" w:eastAsia="Times New Roman" w:hAnsi="Times New Roman" w:cs="Times New Roman"/>
            <w:color w:val="642A8F"/>
            <w:sz w:val="24"/>
            <w:szCs w:val="24"/>
            <w:u w:val="single"/>
          </w:rPr>
          <w:t>.htm</w:t>
        </w:r>
      </w:hyperlink>
      <w:r w:rsidRPr="00965049">
        <w:rPr>
          <w:rFonts w:ascii="Times New Roman" w:eastAsia="Times New Roman" w:hAnsi="Times New Roman" w:cs="Times New Roman"/>
          <w:color w:val="000000"/>
          <w:sz w:val="24"/>
          <w:szCs w:val="24"/>
        </w:rPr>
        <w:t>.</w:t>
      </w:r>
    </w:p>
    <w:p w:rsidR="00E14392" w:rsidRPr="00965049" w:rsidRDefault="00E14392" w:rsidP="00965049">
      <w:pPr>
        <w:shd w:val="clear" w:color="auto" w:fill="FFFFFF"/>
        <w:spacing w:after="0" w:line="360" w:lineRule="auto"/>
        <w:ind w:left="240" w:right="192"/>
        <w:rPr>
          <w:rFonts w:ascii="Times New Roman" w:eastAsia="Times New Roman" w:hAnsi="Times New Roman" w:cs="Times New Roman"/>
          <w:color w:val="000000"/>
          <w:sz w:val="24"/>
          <w:szCs w:val="24"/>
        </w:rPr>
      </w:pPr>
    </w:p>
    <w:p w:rsidR="00E14392" w:rsidRPr="00965049" w:rsidRDefault="00E14392" w:rsidP="00965049">
      <w:pPr>
        <w:shd w:val="clear" w:color="auto" w:fill="FFFFFF"/>
        <w:spacing w:after="0" w:line="360" w:lineRule="auto"/>
        <w:textAlignment w:val="top"/>
        <w:rPr>
          <w:rFonts w:ascii="Times New Roman" w:eastAsia="Times New Roman" w:hAnsi="Times New Roman" w:cs="Times New Roman"/>
          <w:color w:val="000000"/>
          <w:sz w:val="24"/>
          <w:szCs w:val="24"/>
        </w:rPr>
      </w:pPr>
      <w:proofErr w:type="gramStart"/>
      <w:r w:rsidRPr="00965049">
        <w:rPr>
          <w:rFonts w:ascii="Times New Roman" w:eastAsia="Times New Roman" w:hAnsi="Times New Roman" w:cs="Times New Roman"/>
          <w:color w:val="000000"/>
          <w:sz w:val="24"/>
          <w:szCs w:val="24"/>
        </w:rPr>
        <w:t>The Joint Commission on Accreditation of Healthcare Organizations.</w:t>
      </w:r>
      <w:proofErr w:type="gramEnd"/>
      <w:r w:rsidRPr="00965049">
        <w:rPr>
          <w:rFonts w:ascii="Times New Roman" w:eastAsia="Times New Roman" w:hAnsi="Times New Roman" w:cs="Times New Roman"/>
          <w:color w:val="000000"/>
          <w:sz w:val="24"/>
          <w:szCs w:val="24"/>
        </w:rPr>
        <w:t> Sentinel Event. [</w:t>
      </w:r>
      <w:proofErr w:type="gramStart"/>
      <w:r w:rsidRPr="00965049">
        <w:rPr>
          <w:rFonts w:ascii="Times New Roman" w:eastAsia="Times New Roman" w:hAnsi="Times New Roman" w:cs="Times New Roman"/>
          <w:color w:val="000000"/>
          <w:sz w:val="24"/>
          <w:szCs w:val="24"/>
        </w:rPr>
        <w:t>accessed</w:t>
      </w:r>
      <w:proofErr w:type="gramEnd"/>
      <w:r w:rsidRPr="00965049">
        <w:rPr>
          <w:rFonts w:ascii="Times New Roman" w:eastAsia="Times New Roman" w:hAnsi="Times New Roman" w:cs="Times New Roman"/>
          <w:color w:val="000000"/>
          <w:sz w:val="24"/>
          <w:szCs w:val="24"/>
        </w:rPr>
        <w:t xml:space="preserve"> October 31, 2006]. </w:t>
      </w:r>
      <w:hyperlink r:id="rId8" w:history="1">
        <w:r w:rsidRPr="00965049">
          <w:rPr>
            <w:rFonts w:ascii="Times New Roman" w:eastAsia="Times New Roman" w:hAnsi="Times New Roman" w:cs="Times New Roman"/>
            <w:color w:val="642A8F"/>
            <w:sz w:val="24"/>
            <w:szCs w:val="24"/>
            <w:u w:val="single"/>
          </w:rPr>
          <w:t>http://www​.jointcommission​.org/SentinelEvents/</w:t>
        </w:r>
      </w:hyperlink>
    </w:p>
    <w:p w:rsidR="00E14392" w:rsidRPr="00965049" w:rsidRDefault="00E14392" w:rsidP="00965049">
      <w:pPr>
        <w:shd w:val="clear" w:color="auto" w:fill="FFFFFF"/>
        <w:spacing w:after="0" w:line="360" w:lineRule="auto"/>
        <w:ind w:left="480" w:right="192"/>
        <w:rPr>
          <w:rFonts w:ascii="Times New Roman" w:eastAsia="Times New Roman" w:hAnsi="Times New Roman" w:cs="Times New Roman"/>
          <w:color w:val="000000"/>
          <w:sz w:val="24"/>
          <w:szCs w:val="24"/>
        </w:rPr>
      </w:pPr>
    </w:p>
    <w:p w:rsidR="00E14392" w:rsidRPr="00965049" w:rsidRDefault="00E14392" w:rsidP="00965049">
      <w:pPr>
        <w:spacing w:after="0" w:line="360" w:lineRule="auto"/>
        <w:contextualSpacing/>
        <w:rPr>
          <w:rFonts w:ascii="Times New Roman" w:hAnsi="Times New Roman" w:cs="Times New Roman"/>
          <w:sz w:val="24"/>
          <w:szCs w:val="24"/>
        </w:rPr>
      </w:pPr>
    </w:p>
    <w:sectPr w:rsidR="00E14392" w:rsidRPr="0096504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3D0" w:rsidRDefault="002253D0" w:rsidP="00861ACF">
      <w:pPr>
        <w:spacing w:after="0" w:line="240" w:lineRule="auto"/>
      </w:pPr>
      <w:r>
        <w:separator/>
      </w:r>
    </w:p>
  </w:endnote>
  <w:endnote w:type="continuationSeparator" w:id="0">
    <w:p w:rsidR="002253D0" w:rsidRDefault="002253D0" w:rsidP="00861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3D0" w:rsidRDefault="002253D0" w:rsidP="00861ACF">
      <w:pPr>
        <w:spacing w:after="0" w:line="240" w:lineRule="auto"/>
      </w:pPr>
      <w:r>
        <w:separator/>
      </w:r>
    </w:p>
  </w:footnote>
  <w:footnote w:type="continuationSeparator" w:id="0">
    <w:p w:rsidR="002253D0" w:rsidRDefault="002253D0" w:rsidP="00861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084360"/>
      <w:docPartObj>
        <w:docPartGallery w:val="Page Numbers (Top of Page)"/>
        <w:docPartUnique/>
      </w:docPartObj>
    </w:sdtPr>
    <w:sdtEndPr>
      <w:rPr>
        <w:noProof/>
      </w:rPr>
    </w:sdtEndPr>
    <w:sdtContent>
      <w:p w:rsidR="0063639B" w:rsidRDefault="0063639B" w:rsidP="006344A6">
        <w:pPr>
          <w:pStyle w:val="Header"/>
          <w:jc w:val="right"/>
        </w:pPr>
        <w:r>
          <w:fldChar w:fldCharType="begin"/>
        </w:r>
        <w:r>
          <w:instrText xml:space="preserve"> PAGE   \* MERGEFORMAT </w:instrText>
        </w:r>
        <w:r>
          <w:fldChar w:fldCharType="separate"/>
        </w:r>
        <w:r w:rsidR="007737A8">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wNzU3sjQ1NTa2NDdW0lEKTi0uzszPAykwrgUA3We4tiwAAAA="/>
  </w:docVars>
  <w:rsids>
    <w:rsidRoot w:val="00E14392"/>
    <w:rsid w:val="00041AF7"/>
    <w:rsid w:val="001600CD"/>
    <w:rsid w:val="00166A74"/>
    <w:rsid w:val="001F67EB"/>
    <w:rsid w:val="002253D0"/>
    <w:rsid w:val="00286F01"/>
    <w:rsid w:val="002966FA"/>
    <w:rsid w:val="00384D98"/>
    <w:rsid w:val="00504388"/>
    <w:rsid w:val="005A16BD"/>
    <w:rsid w:val="006344A6"/>
    <w:rsid w:val="0063639B"/>
    <w:rsid w:val="00763C6B"/>
    <w:rsid w:val="007737A8"/>
    <w:rsid w:val="00861ACF"/>
    <w:rsid w:val="0089253E"/>
    <w:rsid w:val="00946BB5"/>
    <w:rsid w:val="00965049"/>
    <w:rsid w:val="00A14504"/>
    <w:rsid w:val="00A468D4"/>
    <w:rsid w:val="00B12BB2"/>
    <w:rsid w:val="00B244DD"/>
    <w:rsid w:val="00BA1F86"/>
    <w:rsid w:val="00CD6C52"/>
    <w:rsid w:val="00DA1B7D"/>
    <w:rsid w:val="00DA6F86"/>
    <w:rsid w:val="00DA7124"/>
    <w:rsid w:val="00E14392"/>
    <w:rsid w:val="00EA1042"/>
    <w:rsid w:val="00EB17B5"/>
    <w:rsid w:val="00FA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4392"/>
    <w:rPr>
      <w:color w:val="0000FF"/>
      <w:u w:val="single"/>
    </w:rPr>
  </w:style>
  <w:style w:type="character" w:customStyle="1" w:styleId="ref-journal">
    <w:name w:val="ref-journal"/>
    <w:basedOn w:val="DefaultParagraphFont"/>
    <w:rsid w:val="00E14392"/>
  </w:style>
  <w:style w:type="paragraph" w:styleId="Header">
    <w:name w:val="header"/>
    <w:basedOn w:val="Normal"/>
    <w:link w:val="HeaderChar"/>
    <w:uiPriority w:val="99"/>
    <w:unhideWhenUsed/>
    <w:rsid w:val="00861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ACF"/>
  </w:style>
  <w:style w:type="paragraph" w:styleId="Footer">
    <w:name w:val="footer"/>
    <w:basedOn w:val="Normal"/>
    <w:link w:val="FooterChar"/>
    <w:uiPriority w:val="99"/>
    <w:unhideWhenUsed/>
    <w:rsid w:val="00861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A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4392"/>
    <w:rPr>
      <w:color w:val="0000FF"/>
      <w:u w:val="single"/>
    </w:rPr>
  </w:style>
  <w:style w:type="character" w:customStyle="1" w:styleId="ref-journal">
    <w:name w:val="ref-journal"/>
    <w:basedOn w:val="DefaultParagraphFont"/>
    <w:rsid w:val="00E14392"/>
  </w:style>
  <w:style w:type="paragraph" w:styleId="Header">
    <w:name w:val="header"/>
    <w:basedOn w:val="Normal"/>
    <w:link w:val="HeaderChar"/>
    <w:uiPriority w:val="99"/>
    <w:unhideWhenUsed/>
    <w:rsid w:val="00861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ACF"/>
  </w:style>
  <w:style w:type="paragraph" w:styleId="Footer">
    <w:name w:val="footer"/>
    <w:basedOn w:val="Normal"/>
    <w:link w:val="FooterChar"/>
    <w:uiPriority w:val="99"/>
    <w:unhideWhenUsed/>
    <w:rsid w:val="00861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325980">
      <w:bodyDiv w:val="1"/>
      <w:marLeft w:val="0"/>
      <w:marRight w:val="0"/>
      <w:marTop w:val="0"/>
      <w:marBottom w:val="0"/>
      <w:divBdr>
        <w:top w:val="none" w:sz="0" w:space="0" w:color="auto"/>
        <w:left w:val="none" w:sz="0" w:space="0" w:color="auto"/>
        <w:bottom w:val="none" w:sz="0" w:space="0" w:color="auto"/>
        <w:right w:val="none" w:sz="0" w:space="0" w:color="auto"/>
      </w:divBdr>
      <w:divsChild>
        <w:div w:id="2107116366">
          <w:marLeft w:val="0"/>
          <w:marRight w:val="0"/>
          <w:marTop w:val="0"/>
          <w:marBottom w:val="0"/>
          <w:divBdr>
            <w:top w:val="none" w:sz="0" w:space="0" w:color="auto"/>
            <w:left w:val="none" w:sz="0" w:space="0" w:color="auto"/>
            <w:bottom w:val="none" w:sz="0" w:space="0" w:color="auto"/>
            <w:right w:val="none" w:sz="0" w:space="0" w:color="auto"/>
          </w:divBdr>
        </w:div>
        <w:div w:id="963314809">
          <w:marLeft w:val="0"/>
          <w:marRight w:val="0"/>
          <w:marTop w:val="0"/>
          <w:marBottom w:val="0"/>
          <w:divBdr>
            <w:top w:val="none" w:sz="0" w:space="0" w:color="auto"/>
            <w:left w:val="none" w:sz="0" w:space="0" w:color="auto"/>
            <w:bottom w:val="none" w:sz="0" w:space="0" w:color="auto"/>
            <w:right w:val="none" w:sz="0" w:space="0" w:color="auto"/>
          </w:divBdr>
        </w:div>
        <w:div w:id="743142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intcommission.org/SentinelEvents/" TargetMode="External"/><Relationship Id="rId3" Type="http://schemas.openxmlformats.org/officeDocument/2006/relationships/settings" Target="settings.xml"/><Relationship Id="rId7" Type="http://schemas.openxmlformats.org/officeDocument/2006/relationships/hyperlink" Target="http://www.ahrq.gov/qual/nqfpract.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16</cp:revision>
  <dcterms:created xsi:type="dcterms:W3CDTF">2018-11-08T14:50:00Z</dcterms:created>
  <dcterms:modified xsi:type="dcterms:W3CDTF">2018-11-08T14:54:00Z</dcterms:modified>
</cp:coreProperties>
</file>